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DA3D" w14:textId="7ECBED57" w:rsidR="008B7FA4" w:rsidRPr="004F5D11" w:rsidRDefault="008B7FA4" w:rsidP="008B7FA4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4F5D11">
        <w:rPr>
          <w:rFonts w:ascii="Verdana" w:hAnsi="Verdana"/>
          <w:b/>
          <w:sz w:val="24"/>
          <w:szCs w:val="24"/>
        </w:rPr>
        <w:t xml:space="preserve">Environmental </w:t>
      </w:r>
      <w:r w:rsidR="00FC150E" w:rsidRPr="004F5D11">
        <w:rPr>
          <w:rFonts w:ascii="Verdana" w:hAnsi="Verdana"/>
          <w:b/>
          <w:sz w:val="24"/>
          <w:szCs w:val="24"/>
        </w:rPr>
        <w:t>Policy</w:t>
      </w:r>
    </w:p>
    <w:p w14:paraId="49633552" w14:textId="77777777" w:rsidR="008B7FA4" w:rsidRPr="00E063CA" w:rsidRDefault="008B7FA4" w:rsidP="008B7FA4">
      <w:pPr>
        <w:spacing w:after="0"/>
        <w:jc w:val="both"/>
        <w:rPr>
          <w:rFonts w:ascii="Verdana" w:hAnsi="Verdana"/>
          <w:b/>
          <w:i/>
          <w:sz w:val="20"/>
          <w:szCs w:val="20"/>
        </w:rPr>
      </w:pPr>
      <w:r w:rsidRPr="00E063CA">
        <w:rPr>
          <w:rFonts w:ascii="Verdana" w:hAnsi="Verdana"/>
          <w:b/>
          <w:i/>
          <w:sz w:val="20"/>
          <w:szCs w:val="20"/>
        </w:rPr>
        <w:t xml:space="preserve">Context </w:t>
      </w:r>
    </w:p>
    <w:p w14:paraId="7E01587C" w14:textId="6AE16C5C" w:rsidR="008B7FA4" w:rsidRDefault="008B7FA4" w:rsidP="008B7FA4">
      <w:pPr>
        <w:spacing w:after="0"/>
        <w:jc w:val="both"/>
        <w:rPr>
          <w:rFonts w:ascii="Verdana" w:hAnsi="Verdana"/>
          <w:sz w:val="20"/>
          <w:szCs w:val="20"/>
        </w:rPr>
      </w:pPr>
      <w:r w:rsidRPr="00E063CA">
        <w:rPr>
          <w:rFonts w:ascii="Verdana" w:hAnsi="Verdana"/>
          <w:sz w:val="20"/>
          <w:szCs w:val="20"/>
        </w:rPr>
        <w:t>The Trust exists to fulfil its primary charitable purpose to provide and maintain Rochester Bridge</w:t>
      </w:r>
      <w:r w:rsidR="00935F11">
        <w:rPr>
          <w:rFonts w:ascii="Verdana" w:hAnsi="Verdana"/>
          <w:sz w:val="20"/>
          <w:szCs w:val="20"/>
        </w:rPr>
        <w:t xml:space="preserve"> and fulfils its other charitable objects through projects and grants made for the public benefit</w:t>
      </w:r>
      <w:r w:rsidRPr="00E063CA">
        <w:rPr>
          <w:rFonts w:ascii="Verdana" w:hAnsi="Verdana"/>
          <w:sz w:val="20"/>
          <w:szCs w:val="20"/>
        </w:rPr>
        <w:t xml:space="preserve">.  The Court recognises that its work has an impact on the environment directly and </w:t>
      </w:r>
      <w:r w:rsidR="00F21A1F" w:rsidRPr="00E063CA">
        <w:rPr>
          <w:rFonts w:ascii="Verdana" w:hAnsi="Verdana"/>
          <w:sz w:val="20"/>
          <w:szCs w:val="20"/>
        </w:rPr>
        <w:t xml:space="preserve">that it has an </w:t>
      </w:r>
      <w:r w:rsidRPr="00E063CA">
        <w:rPr>
          <w:rFonts w:ascii="Verdana" w:hAnsi="Verdana"/>
          <w:sz w:val="20"/>
          <w:szCs w:val="20"/>
        </w:rPr>
        <w:t xml:space="preserve">obligation to minimise or eliminate any harm.  </w:t>
      </w:r>
      <w:r w:rsidR="00F21A1F" w:rsidRPr="00E063CA">
        <w:rPr>
          <w:rFonts w:ascii="Verdana" w:hAnsi="Verdana"/>
          <w:sz w:val="20"/>
          <w:szCs w:val="20"/>
        </w:rPr>
        <w:t>The</w:t>
      </w:r>
      <w:r w:rsidRPr="00E063CA">
        <w:rPr>
          <w:rFonts w:ascii="Verdana" w:hAnsi="Verdana"/>
          <w:sz w:val="20"/>
          <w:szCs w:val="20"/>
        </w:rPr>
        <w:t xml:space="preserve"> Court is also committed to other charitable activity to promote/encourage responsible behaviour by others.  </w:t>
      </w:r>
    </w:p>
    <w:p w14:paraId="6506F464" w14:textId="56DA7A9E" w:rsidR="00375611" w:rsidRDefault="00375611" w:rsidP="008B7FA4">
      <w:pPr>
        <w:spacing w:after="0"/>
        <w:jc w:val="both"/>
        <w:rPr>
          <w:rFonts w:ascii="Verdana" w:hAnsi="Verdana"/>
          <w:sz w:val="20"/>
          <w:szCs w:val="20"/>
        </w:rPr>
      </w:pPr>
    </w:p>
    <w:p w14:paraId="3CC769FF" w14:textId="77777777" w:rsidR="008B7FA4" w:rsidRPr="00E063CA" w:rsidRDefault="008B7FA4" w:rsidP="008B7FA4">
      <w:pPr>
        <w:spacing w:after="0"/>
        <w:jc w:val="both"/>
        <w:rPr>
          <w:rFonts w:ascii="Verdana" w:hAnsi="Verdana"/>
          <w:b/>
          <w:i/>
          <w:sz w:val="20"/>
          <w:szCs w:val="20"/>
        </w:rPr>
      </w:pPr>
      <w:r w:rsidRPr="00E063CA">
        <w:rPr>
          <w:rFonts w:ascii="Verdana" w:hAnsi="Verdana"/>
          <w:b/>
          <w:i/>
          <w:sz w:val="20"/>
          <w:szCs w:val="20"/>
        </w:rPr>
        <w:t>Objectives</w:t>
      </w:r>
    </w:p>
    <w:p w14:paraId="666BD62C" w14:textId="2EE21078" w:rsidR="007744B3" w:rsidRPr="00E063CA" w:rsidRDefault="008B7FA4" w:rsidP="007744B3">
      <w:pPr>
        <w:spacing w:after="0"/>
        <w:jc w:val="both"/>
        <w:rPr>
          <w:rFonts w:ascii="Verdana" w:hAnsi="Verdana"/>
          <w:sz w:val="20"/>
          <w:szCs w:val="20"/>
        </w:rPr>
      </w:pPr>
      <w:r w:rsidRPr="00E063CA">
        <w:rPr>
          <w:rFonts w:ascii="Verdana" w:hAnsi="Verdana"/>
          <w:sz w:val="20"/>
          <w:szCs w:val="20"/>
        </w:rPr>
        <w:t xml:space="preserve">The Court </w:t>
      </w:r>
      <w:r w:rsidR="00DD71AE" w:rsidRPr="00E063CA">
        <w:rPr>
          <w:rFonts w:ascii="Verdana" w:hAnsi="Verdana"/>
          <w:sz w:val="20"/>
          <w:szCs w:val="20"/>
        </w:rPr>
        <w:t xml:space="preserve">has </w:t>
      </w:r>
      <w:r w:rsidR="007744B3" w:rsidRPr="00E063CA">
        <w:rPr>
          <w:rFonts w:ascii="Verdana" w:hAnsi="Verdana"/>
          <w:sz w:val="20"/>
          <w:szCs w:val="20"/>
        </w:rPr>
        <w:t>commit</w:t>
      </w:r>
      <w:r w:rsidR="00DD71AE" w:rsidRPr="00E063CA">
        <w:rPr>
          <w:rFonts w:ascii="Verdana" w:hAnsi="Verdana"/>
          <w:sz w:val="20"/>
          <w:szCs w:val="20"/>
        </w:rPr>
        <w:t>ted</w:t>
      </w:r>
      <w:r w:rsidR="007744B3" w:rsidRPr="00E063CA">
        <w:rPr>
          <w:rFonts w:ascii="Verdana" w:hAnsi="Verdana"/>
          <w:sz w:val="20"/>
          <w:szCs w:val="20"/>
        </w:rPr>
        <w:t xml:space="preserve"> to taking meaningful and ambitious action to drive a significant reduction in </w:t>
      </w:r>
      <w:r w:rsidR="00F85232" w:rsidRPr="00E063CA">
        <w:rPr>
          <w:rFonts w:ascii="Verdana" w:hAnsi="Verdana"/>
          <w:sz w:val="20"/>
          <w:szCs w:val="20"/>
        </w:rPr>
        <w:t>the Trust’s</w:t>
      </w:r>
      <w:r w:rsidR="007744B3" w:rsidRPr="00E063CA">
        <w:rPr>
          <w:rFonts w:ascii="Verdana" w:hAnsi="Verdana"/>
          <w:sz w:val="20"/>
          <w:szCs w:val="20"/>
        </w:rPr>
        <w:t xml:space="preserve"> impact on the environment for the long term</w:t>
      </w:r>
      <w:r w:rsidR="00E34952" w:rsidRPr="00E063CA">
        <w:rPr>
          <w:rFonts w:ascii="Verdana" w:hAnsi="Verdana"/>
          <w:sz w:val="20"/>
          <w:szCs w:val="20"/>
        </w:rPr>
        <w:t xml:space="preserve">, being transparent about its </w:t>
      </w:r>
      <w:r w:rsidR="007744B3" w:rsidRPr="00E063CA">
        <w:rPr>
          <w:rFonts w:ascii="Verdana" w:hAnsi="Verdana"/>
          <w:sz w:val="20"/>
          <w:szCs w:val="20"/>
        </w:rPr>
        <w:t>progress</w:t>
      </w:r>
      <w:r w:rsidR="00E34952" w:rsidRPr="00E063CA">
        <w:rPr>
          <w:rFonts w:ascii="Verdana" w:hAnsi="Verdana"/>
          <w:sz w:val="20"/>
          <w:szCs w:val="20"/>
        </w:rPr>
        <w:t xml:space="preserve"> and seeking </w:t>
      </w:r>
      <w:r w:rsidR="007744B3" w:rsidRPr="00E063CA">
        <w:rPr>
          <w:rFonts w:ascii="Verdana" w:hAnsi="Verdana"/>
          <w:sz w:val="20"/>
          <w:szCs w:val="20"/>
        </w:rPr>
        <w:t>to demonstrate leadership in this field.</w:t>
      </w:r>
    </w:p>
    <w:p w14:paraId="328427D1" w14:textId="12F85857" w:rsidR="00F85232" w:rsidRPr="00E063CA" w:rsidRDefault="00F85232" w:rsidP="007744B3">
      <w:pPr>
        <w:spacing w:after="0"/>
        <w:jc w:val="both"/>
        <w:rPr>
          <w:rFonts w:ascii="Verdana" w:hAnsi="Verdana"/>
          <w:sz w:val="20"/>
          <w:szCs w:val="20"/>
        </w:rPr>
      </w:pPr>
    </w:p>
    <w:p w14:paraId="5C61CC28" w14:textId="5F95083E" w:rsidR="00F85232" w:rsidRPr="00E063CA" w:rsidRDefault="00F85232" w:rsidP="007744B3">
      <w:pPr>
        <w:spacing w:after="0"/>
        <w:jc w:val="both"/>
        <w:rPr>
          <w:rFonts w:ascii="Verdana" w:hAnsi="Verdana"/>
          <w:sz w:val="20"/>
          <w:szCs w:val="20"/>
        </w:rPr>
      </w:pPr>
      <w:r w:rsidRPr="00E063CA">
        <w:rPr>
          <w:rFonts w:ascii="Verdana" w:hAnsi="Verdana"/>
          <w:sz w:val="20"/>
          <w:szCs w:val="20"/>
        </w:rPr>
        <w:t xml:space="preserve">The </w:t>
      </w:r>
      <w:r w:rsidR="00935F11">
        <w:rPr>
          <w:rFonts w:ascii="Verdana" w:hAnsi="Verdana"/>
          <w:sz w:val="20"/>
          <w:szCs w:val="20"/>
        </w:rPr>
        <w:t>Trus</w:t>
      </w:r>
      <w:r w:rsidR="00375611">
        <w:rPr>
          <w:rFonts w:ascii="Verdana" w:hAnsi="Verdana"/>
          <w:sz w:val="20"/>
          <w:szCs w:val="20"/>
        </w:rPr>
        <w:t>t’s</w:t>
      </w:r>
      <w:r w:rsidR="000815BB" w:rsidRPr="00E063CA">
        <w:rPr>
          <w:rFonts w:ascii="Verdana" w:hAnsi="Verdana"/>
          <w:sz w:val="20"/>
          <w:szCs w:val="20"/>
        </w:rPr>
        <w:t xml:space="preserve"> Objectives </w:t>
      </w:r>
      <w:r w:rsidRPr="00E063CA">
        <w:rPr>
          <w:rFonts w:ascii="Verdana" w:hAnsi="Verdana"/>
          <w:sz w:val="20"/>
          <w:szCs w:val="20"/>
        </w:rPr>
        <w:t>are to:</w:t>
      </w:r>
    </w:p>
    <w:p w14:paraId="015F8E3C" w14:textId="77777777" w:rsidR="00935F11" w:rsidRPr="00E063CA" w:rsidRDefault="00935F11" w:rsidP="00935F11">
      <w:pPr>
        <w:pStyle w:val="ListParagraph"/>
        <w:numPr>
          <w:ilvl w:val="0"/>
          <w:numId w:val="27"/>
        </w:numPr>
        <w:jc w:val="both"/>
        <w:rPr>
          <w:szCs w:val="20"/>
        </w:rPr>
      </w:pPr>
      <w:r w:rsidRPr="00E063CA">
        <w:rPr>
          <w:szCs w:val="20"/>
        </w:rPr>
        <w:t xml:space="preserve">minimise its own carbon impacts and achieve and maintain Net Zero Carbon in its own activities; </w:t>
      </w:r>
    </w:p>
    <w:p w14:paraId="21FD3B9C" w14:textId="77777777" w:rsidR="00935F11" w:rsidRPr="00E063CA" w:rsidRDefault="00935F11" w:rsidP="00935F11">
      <w:pPr>
        <w:pStyle w:val="ListParagraph"/>
        <w:numPr>
          <w:ilvl w:val="0"/>
          <w:numId w:val="27"/>
        </w:numPr>
        <w:jc w:val="both"/>
        <w:rPr>
          <w:szCs w:val="20"/>
        </w:rPr>
      </w:pPr>
      <w:r w:rsidRPr="00E063CA">
        <w:rPr>
          <w:szCs w:val="20"/>
        </w:rPr>
        <w:t xml:space="preserve">achieve and maintain carbon neutrality across its supply chain where it is not practical to achieve Net Zero; </w:t>
      </w:r>
    </w:p>
    <w:p w14:paraId="575287B9" w14:textId="77777777" w:rsidR="00935F11" w:rsidRPr="00E063CA" w:rsidRDefault="00935F11" w:rsidP="00935F11">
      <w:pPr>
        <w:pStyle w:val="ListParagraph"/>
        <w:numPr>
          <w:ilvl w:val="0"/>
          <w:numId w:val="27"/>
        </w:numPr>
        <w:jc w:val="both"/>
        <w:rPr>
          <w:szCs w:val="20"/>
        </w:rPr>
      </w:pPr>
      <w:r w:rsidRPr="00E063CA">
        <w:rPr>
          <w:szCs w:val="20"/>
        </w:rPr>
        <w:t>strive to achieve a Carbon-negative position in the long-term;</w:t>
      </w:r>
    </w:p>
    <w:p w14:paraId="569AFCCD" w14:textId="55E738A7" w:rsidR="00F85232" w:rsidRPr="00E063CA" w:rsidRDefault="008B7FA4" w:rsidP="00F85232">
      <w:pPr>
        <w:pStyle w:val="ListParagraph"/>
        <w:numPr>
          <w:ilvl w:val="0"/>
          <w:numId w:val="27"/>
        </w:numPr>
        <w:jc w:val="both"/>
        <w:rPr>
          <w:szCs w:val="20"/>
        </w:rPr>
      </w:pPr>
      <w:r w:rsidRPr="00E063CA">
        <w:rPr>
          <w:szCs w:val="20"/>
        </w:rPr>
        <w:t>ensur</w:t>
      </w:r>
      <w:r w:rsidR="00F85232" w:rsidRPr="00E063CA">
        <w:rPr>
          <w:szCs w:val="20"/>
        </w:rPr>
        <w:t>e</w:t>
      </w:r>
      <w:r w:rsidRPr="00E063CA">
        <w:rPr>
          <w:szCs w:val="20"/>
        </w:rPr>
        <w:t xml:space="preserve"> that its members, staff, advisors</w:t>
      </w:r>
      <w:r w:rsidR="00F85232" w:rsidRPr="00E063CA">
        <w:rPr>
          <w:szCs w:val="20"/>
        </w:rPr>
        <w:t>, tenants</w:t>
      </w:r>
      <w:r w:rsidRPr="00E063CA">
        <w:rPr>
          <w:szCs w:val="20"/>
        </w:rPr>
        <w:t xml:space="preserve"> and supply chain are informed about the need to </w:t>
      </w:r>
      <w:r w:rsidR="006B7CCA" w:rsidRPr="00E063CA">
        <w:rPr>
          <w:szCs w:val="20"/>
        </w:rPr>
        <w:t>act</w:t>
      </w:r>
      <w:r w:rsidRPr="00E063CA">
        <w:rPr>
          <w:szCs w:val="20"/>
        </w:rPr>
        <w:t xml:space="preserve"> on climate change and the opportunities to reduce environmental impacts</w:t>
      </w:r>
      <w:r w:rsidR="00F85232" w:rsidRPr="00E063CA">
        <w:rPr>
          <w:szCs w:val="20"/>
        </w:rPr>
        <w:t>;</w:t>
      </w:r>
    </w:p>
    <w:p w14:paraId="7D7BC0ED" w14:textId="6D677899" w:rsidR="00F85232" w:rsidRPr="00E063CA" w:rsidRDefault="00F85232" w:rsidP="00F85232">
      <w:pPr>
        <w:pStyle w:val="ListParagraph"/>
        <w:numPr>
          <w:ilvl w:val="0"/>
          <w:numId w:val="27"/>
        </w:numPr>
        <w:jc w:val="both"/>
        <w:rPr>
          <w:szCs w:val="20"/>
        </w:rPr>
      </w:pPr>
      <w:r w:rsidRPr="00E063CA">
        <w:rPr>
          <w:szCs w:val="20"/>
        </w:rPr>
        <w:t>reduce risks and prevent environmental pollution arising from its activities;</w:t>
      </w:r>
    </w:p>
    <w:p w14:paraId="5E73A95F" w14:textId="1A444EB4" w:rsidR="00F85232" w:rsidRPr="00E063CA" w:rsidRDefault="00F85232" w:rsidP="00F85232">
      <w:pPr>
        <w:pStyle w:val="ListParagraph"/>
        <w:numPr>
          <w:ilvl w:val="0"/>
          <w:numId w:val="27"/>
        </w:numPr>
        <w:jc w:val="both"/>
        <w:rPr>
          <w:szCs w:val="20"/>
        </w:rPr>
      </w:pPr>
      <w:r w:rsidRPr="00E063CA">
        <w:rPr>
          <w:szCs w:val="20"/>
        </w:rPr>
        <w:t>use its influence to improve soil health and biodiversity;</w:t>
      </w:r>
    </w:p>
    <w:p w14:paraId="1CC7681A" w14:textId="7E1E893B" w:rsidR="00F85232" w:rsidRPr="00E063CA" w:rsidRDefault="00F85232" w:rsidP="00F85232">
      <w:pPr>
        <w:pStyle w:val="ListParagraph"/>
        <w:numPr>
          <w:ilvl w:val="0"/>
          <w:numId w:val="27"/>
        </w:numPr>
        <w:jc w:val="both"/>
        <w:rPr>
          <w:szCs w:val="20"/>
        </w:rPr>
      </w:pPr>
      <w:r w:rsidRPr="00E063CA">
        <w:rPr>
          <w:szCs w:val="20"/>
        </w:rPr>
        <w:t>create and manage new woodland sequestration plantations to offset residual carbon emissions from directly-delivered activities</w:t>
      </w:r>
      <w:r w:rsidR="00DD0923" w:rsidRPr="00E063CA">
        <w:rPr>
          <w:szCs w:val="20"/>
        </w:rPr>
        <w:t xml:space="preserve"> and make a positive contribution to biodiversity</w:t>
      </w:r>
      <w:r w:rsidRPr="00E063CA">
        <w:rPr>
          <w:szCs w:val="20"/>
        </w:rPr>
        <w:t>;</w:t>
      </w:r>
    </w:p>
    <w:p w14:paraId="268479DD" w14:textId="012BC3D3" w:rsidR="00DD0923" w:rsidRPr="00E063CA" w:rsidRDefault="00DD0923" w:rsidP="00F85232">
      <w:pPr>
        <w:pStyle w:val="ListParagraph"/>
        <w:numPr>
          <w:ilvl w:val="0"/>
          <w:numId w:val="27"/>
        </w:numPr>
        <w:jc w:val="both"/>
        <w:rPr>
          <w:szCs w:val="20"/>
        </w:rPr>
      </w:pPr>
      <w:r w:rsidRPr="00E063CA">
        <w:rPr>
          <w:szCs w:val="20"/>
        </w:rPr>
        <w:t>explore opportunities to support decarbonisation technologies and projects through the grants and estates policies and through the investment strategy;</w:t>
      </w:r>
    </w:p>
    <w:p w14:paraId="563C9E37" w14:textId="01115C57" w:rsidR="006B7CCA" w:rsidRPr="00E063CA" w:rsidRDefault="006B7CCA" w:rsidP="00F85232">
      <w:pPr>
        <w:pStyle w:val="ListParagraph"/>
        <w:numPr>
          <w:ilvl w:val="0"/>
          <w:numId w:val="27"/>
        </w:numPr>
        <w:jc w:val="both"/>
        <w:rPr>
          <w:szCs w:val="20"/>
        </w:rPr>
      </w:pPr>
      <w:r w:rsidRPr="00E063CA">
        <w:rPr>
          <w:szCs w:val="20"/>
        </w:rPr>
        <w:t xml:space="preserve">review </w:t>
      </w:r>
      <w:r w:rsidR="00935F11">
        <w:rPr>
          <w:szCs w:val="20"/>
        </w:rPr>
        <w:t>each</w:t>
      </w:r>
      <w:r w:rsidRPr="00E063CA">
        <w:rPr>
          <w:szCs w:val="20"/>
        </w:rPr>
        <w:t xml:space="preserve"> new service for its potential impact on the environment and opportunities to minimise any negative impacts;</w:t>
      </w:r>
    </w:p>
    <w:p w14:paraId="133EA773" w14:textId="64569692" w:rsidR="00F85232" w:rsidRPr="00E063CA" w:rsidRDefault="00F85232" w:rsidP="00F85232">
      <w:pPr>
        <w:pStyle w:val="ListParagraph"/>
        <w:numPr>
          <w:ilvl w:val="0"/>
          <w:numId w:val="27"/>
        </w:numPr>
        <w:jc w:val="both"/>
        <w:rPr>
          <w:szCs w:val="20"/>
        </w:rPr>
      </w:pPr>
      <w:r w:rsidRPr="00E063CA">
        <w:rPr>
          <w:szCs w:val="20"/>
        </w:rPr>
        <w:t xml:space="preserve">integrate the </w:t>
      </w:r>
      <w:r w:rsidR="006B7CCA" w:rsidRPr="00E063CA">
        <w:rPr>
          <w:szCs w:val="20"/>
        </w:rPr>
        <w:t>principles</w:t>
      </w:r>
      <w:r w:rsidRPr="00E063CA">
        <w:rPr>
          <w:szCs w:val="20"/>
        </w:rPr>
        <w:t xml:space="preserve"> of this policy into other relevant policies and procedures, including the Procurement Policy</w:t>
      </w:r>
      <w:r w:rsidR="006B7CCA" w:rsidRPr="00E063CA">
        <w:rPr>
          <w:szCs w:val="20"/>
        </w:rPr>
        <w:t>, and ensure compliance with policy</w:t>
      </w:r>
      <w:r w:rsidRPr="00E063CA">
        <w:rPr>
          <w:szCs w:val="20"/>
        </w:rPr>
        <w:t>;</w:t>
      </w:r>
      <w:r w:rsidR="006B7CCA" w:rsidRPr="00E063CA">
        <w:rPr>
          <w:szCs w:val="20"/>
        </w:rPr>
        <w:t xml:space="preserve"> </w:t>
      </w:r>
    </w:p>
    <w:p w14:paraId="68DB5C04" w14:textId="06F10FF1" w:rsidR="00DD0923" w:rsidRPr="00E063CA" w:rsidRDefault="00DD0923" w:rsidP="00F85232">
      <w:pPr>
        <w:pStyle w:val="ListParagraph"/>
        <w:numPr>
          <w:ilvl w:val="0"/>
          <w:numId w:val="27"/>
        </w:numPr>
        <w:jc w:val="both"/>
        <w:rPr>
          <w:szCs w:val="20"/>
        </w:rPr>
      </w:pPr>
      <w:r w:rsidRPr="00E063CA">
        <w:rPr>
          <w:szCs w:val="20"/>
        </w:rPr>
        <w:t>record its progress and share learning with others;</w:t>
      </w:r>
    </w:p>
    <w:p w14:paraId="5F1864C4" w14:textId="6731876F" w:rsidR="00F85232" w:rsidRPr="00E063CA" w:rsidRDefault="00F85232" w:rsidP="00F85232">
      <w:pPr>
        <w:pStyle w:val="ListParagraph"/>
        <w:numPr>
          <w:ilvl w:val="0"/>
          <w:numId w:val="27"/>
        </w:numPr>
        <w:jc w:val="both"/>
        <w:rPr>
          <w:szCs w:val="20"/>
        </w:rPr>
      </w:pPr>
      <w:r w:rsidRPr="00E063CA">
        <w:rPr>
          <w:szCs w:val="20"/>
        </w:rPr>
        <w:t>comply with ISO14001 for its Environmental Management System</w:t>
      </w:r>
      <w:r w:rsidR="006B7CCA" w:rsidRPr="00E063CA">
        <w:rPr>
          <w:szCs w:val="20"/>
        </w:rPr>
        <w:t>.</w:t>
      </w:r>
    </w:p>
    <w:p w14:paraId="59CBF35C" w14:textId="77777777" w:rsidR="008B7FA4" w:rsidRPr="00E063CA" w:rsidRDefault="008B7FA4" w:rsidP="008B7FA4">
      <w:pPr>
        <w:spacing w:after="0"/>
        <w:jc w:val="both"/>
        <w:rPr>
          <w:rFonts w:ascii="Verdana" w:hAnsi="Verdana"/>
          <w:sz w:val="20"/>
          <w:szCs w:val="20"/>
        </w:rPr>
      </w:pPr>
    </w:p>
    <w:p w14:paraId="2BEDAD27" w14:textId="7C7CF7C9" w:rsidR="008B7FA4" w:rsidRDefault="008B7FA4" w:rsidP="008B7FA4">
      <w:pPr>
        <w:spacing w:after="0"/>
        <w:jc w:val="both"/>
        <w:rPr>
          <w:rFonts w:ascii="Verdana" w:hAnsi="Verdana"/>
          <w:sz w:val="20"/>
          <w:szCs w:val="20"/>
        </w:rPr>
      </w:pPr>
      <w:r w:rsidRPr="00E063CA">
        <w:rPr>
          <w:rFonts w:ascii="Verdana" w:hAnsi="Verdana"/>
          <w:sz w:val="20"/>
          <w:szCs w:val="20"/>
        </w:rPr>
        <w:t xml:space="preserve">Action on environmental issues is integrated into all aspects of the Trust’s work and </w:t>
      </w:r>
      <w:r w:rsidR="006B7CCA" w:rsidRPr="00E063CA">
        <w:rPr>
          <w:rFonts w:ascii="Verdana" w:hAnsi="Verdana"/>
          <w:sz w:val="20"/>
          <w:szCs w:val="20"/>
        </w:rPr>
        <w:t>is</w:t>
      </w:r>
      <w:r w:rsidRPr="00E063CA">
        <w:rPr>
          <w:rFonts w:ascii="Verdana" w:hAnsi="Verdana"/>
          <w:sz w:val="20"/>
          <w:szCs w:val="20"/>
        </w:rPr>
        <w:t xml:space="preserve"> a central theme of strategic planning. </w:t>
      </w:r>
      <w:r w:rsidR="00375611">
        <w:rPr>
          <w:rFonts w:ascii="Verdana" w:hAnsi="Verdana"/>
          <w:sz w:val="20"/>
          <w:szCs w:val="20"/>
        </w:rPr>
        <w:t xml:space="preserve"> </w:t>
      </w:r>
    </w:p>
    <w:p w14:paraId="2ACCA347" w14:textId="77777777" w:rsidR="000911D6" w:rsidRPr="00E063CA" w:rsidRDefault="000911D6" w:rsidP="008B7FA4">
      <w:pPr>
        <w:spacing w:after="0"/>
        <w:jc w:val="both"/>
        <w:rPr>
          <w:rFonts w:ascii="Verdana" w:hAnsi="Verdana"/>
          <w:sz w:val="20"/>
          <w:szCs w:val="20"/>
        </w:rPr>
      </w:pPr>
    </w:p>
    <w:p w14:paraId="0FDA3335" w14:textId="0D691179" w:rsidR="00DD0923" w:rsidRPr="00E063CA" w:rsidRDefault="00DD0923" w:rsidP="00DD0923">
      <w:pPr>
        <w:spacing w:after="0"/>
        <w:jc w:val="both"/>
        <w:rPr>
          <w:rFonts w:ascii="Verdana" w:hAnsi="Verdana"/>
          <w:b/>
          <w:i/>
          <w:sz w:val="20"/>
          <w:szCs w:val="20"/>
        </w:rPr>
      </w:pPr>
      <w:r w:rsidRPr="00E063CA">
        <w:rPr>
          <w:rFonts w:ascii="Verdana" w:hAnsi="Verdana"/>
          <w:b/>
          <w:i/>
          <w:sz w:val="20"/>
          <w:szCs w:val="20"/>
        </w:rPr>
        <w:t>Environmental Management System</w:t>
      </w:r>
    </w:p>
    <w:p w14:paraId="78539524" w14:textId="7C55E0A0" w:rsidR="00DD0923" w:rsidRPr="00E063CA" w:rsidRDefault="00935F11" w:rsidP="00DD0923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Trust is committed to putting a</w:t>
      </w:r>
      <w:r w:rsidR="00DD0923" w:rsidRPr="00E063CA">
        <w:rPr>
          <w:rFonts w:ascii="Verdana" w:hAnsi="Verdana"/>
          <w:sz w:val="20"/>
          <w:szCs w:val="20"/>
        </w:rPr>
        <w:t xml:space="preserve">n Environmental Management System in place </w:t>
      </w:r>
      <w:r>
        <w:rPr>
          <w:rFonts w:ascii="Verdana" w:hAnsi="Verdana"/>
          <w:sz w:val="20"/>
          <w:szCs w:val="20"/>
        </w:rPr>
        <w:t xml:space="preserve">in 2025, which will </w:t>
      </w:r>
      <w:r w:rsidR="00DD0923" w:rsidRPr="00E063CA">
        <w:rPr>
          <w:rFonts w:ascii="Verdana" w:hAnsi="Verdana"/>
          <w:sz w:val="20"/>
          <w:szCs w:val="20"/>
        </w:rPr>
        <w:t xml:space="preserve">be subject to external review and accreditation.  </w:t>
      </w:r>
      <w:r>
        <w:rPr>
          <w:rFonts w:ascii="Verdana" w:hAnsi="Verdana"/>
          <w:sz w:val="20"/>
          <w:szCs w:val="20"/>
        </w:rPr>
        <w:t>An</w:t>
      </w:r>
      <w:r w:rsidR="00DD0923" w:rsidRPr="00E063CA">
        <w:rPr>
          <w:rFonts w:ascii="Verdana" w:hAnsi="Verdana"/>
          <w:sz w:val="20"/>
          <w:szCs w:val="20"/>
        </w:rPr>
        <w:t xml:space="preserve"> Environmental Impacts </w:t>
      </w:r>
      <w:r>
        <w:rPr>
          <w:rFonts w:ascii="Verdana" w:hAnsi="Verdana"/>
          <w:sz w:val="20"/>
          <w:szCs w:val="20"/>
        </w:rPr>
        <w:t xml:space="preserve">Team is in place and the </w:t>
      </w:r>
      <w:r w:rsidR="00DD0923" w:rsidRPr="00E063CA">
        <w:rPr>
          <w:rFonts w:ascii="Verdana" w:hAnsi="Verdana"/>
          <w:sz w:val="20"/>
          <w:szCs w:val="20"/>
        </w:rPr>
        <w:t xml:space="preserve">Action Plan is reviewed </w:t>
      </w:r>
      <w:r>
        <w:rPr>
          <w:rFonts w:ascii="Verdana" w:hAnsi="Verdana"/>
          <w:sz w:val="20"/>
          <w:szCs w:val="20"/>
        </w:rPr>
        <w:t>regularly to</w:t>
      </w:r>
      <w:r w:rsidR="00DD0923" w:rsidRPr="00E063CA">
        <w:rPr>
          <w:rFonts w:ascii="Verdana" w:hAnsi="Verdana"/>
          <w:sz w:val="20"/>
          <w:szCs w:val="20"/>
        </w:rPr>
        <w:t xml:space="preserve"> assess progress and effectiveness, and to respond to feedback from audits, staff and the supply chain.</w:t>
      </w:r>
    </w:p>
    <w:p w14:paraId="3BA516BA" w14:textId="4765BBAE" w:rsidR="00DD0923" w:rsidRPr="00E063CA" w:rsidRDefault="00DD0923" w:rsidP="00DD0923">
      <w:pPr>
        <w:spacing w:after="0"/>
        <w:jc w:val="both"/>
        <w:rPr>
          <w:rFonts w:ascii="Verdana" w:hAnsi="Verdana"/>
          <w:sz w:val="20"/>
          <w:szCs w:val="20"/>
        </w:rPr>
      </w:pPr>
    </w:p>
    <w:p w14:paraId="323DB6C9" w14:textId="3EC41998" w:rsidR="00DD0923" w:rsidRPr="00E063CA" w:rsidRDefault="00DD0923" w:rsidP="00DD0923">
      <w:pPr>
        <w:spacing w:after="0"/>
        <w:jc w:val="both"/>
        <w:rPr>
          <w:rFonts w:ascii="Verdana" w:hAnsi="Verdana"/>
          <w:sz w:val="20"/>
          <w:szCs w:val="20"/>
        </w:rPr>
      </w:pPr>
      <w:r w:rsidRPr="00E063CA">
        <w:rPr>
          <w:rFonts w:ascii="Verdana" w:hAnsi="Verdana"/>
          <w:sz w:val="20"/>
          <w:szCs w:val="20"/>
        </w:rPr>
        <w:lastRenderedPageBreak/>
        <w:t>The Senior Management Team set</w:t>
      </w:r>
      <w:r w:rsidR="00AC6767">
        <w:rPr>
          <w:rFonts w:ascii="Verdana" w:hAnsi="Verdana"/>
          <w:sz w:val="20"/>
          <w:szCs w:val="20"/>
        </w:rPr>
        <w:t>s</w:t>
      </w:r>
      <w:r w:rsidRPr="00E063CA">
        <w:rPr>
          <w:rFonts w:ascii="Verdana" w:hAnsi="Verdana"/>
          <w:sz w:val="20"/>
          <w:szCs w:val="20"/>
        </w:rPr>
        <w:t xml:space="preserve"> </w:t>
      </w:r>
      <w:r w:rsidR="00F86CF2" w:rsidRPr="00E063CA">
        <w:rPr>
          <w:rFonts w:ascii="Verdana" w:hAnsi="Verdana"/>
          <w:sz w:val="20"/>
          <w:szCs w:val="20"/>
        </w:rPr>
        <w:t xml:space="preserve">and </w:t>
      </w:r>
      <w:r w:rsidRPr="00E063CA">
        <w:rPr>
          <w:rFonts w:ascii="Verdana" w:hAnsi="Verdana"/>
          <w:sz w:val="20"/>
          <w:szCs w:val="20"/>
        </w:rPr>
        <w:t>monitor</w:t>
      </w:r>
      <w:r w:rsidR="00F86CF2" w:rsidRPr="00E063CA">
        <w:rPr>
          <w:rFonts w:ascii="Verdana" w:hAnsi="Verdana"/>
          <w:sz w:val="20"/>
          <w:szCs w:val="20"/>
        </w:rPr>
        <w:t>s</w:t>
      </w:r>
      <w:r w:rsidRPr="00E063CA">
        <w:rPr>
          <w:rFonts w:ascii="Verdana" w:hAnsi="Verdana"/>
          <w:sz w:val="20"/>
          <w:szCs w:val="20"/>
        </w:rPr>
        <w:t xml:space="preserve"> Key Performance Indicators, set</w:t>
      </w:r>
      <w:r w:rsidR="00AC6767">
        <w:rPr>
          <w:rFonts w:ascii="Verdana" w:hAnsi="Verdana"/>
          <w:sz w:val="20"/>
          <w:szCs w:val="20"/>
        </w:rPr>
        <w:t>s</w:t>
      </w:r>
      <w:r w:rsidRPr="00E063CA">
        <w:rPr>
          <w:rFonts w:ascii="Verdana" w:hAnsi="Verdana"/>
          <w:sz w:val="20"/>
          <w:szCs w:val="20"/>
        </w:rPr>
        <w:t xml:space="preserve"> targets and approve</w:t>
      </w:r>
      <w:r w:rsidR="00AC6767">
        <w:rPr>
          <w:rFonts w:ascii="Verdana" w:hAnsi="Verdana"/>
          <w:sz w:val="20"/>
          <w:szCs w:val="20"/>
        </w:rPr>
        <w:t>s</w:t>
      </w:r>
      <w:r w:rsidRPr="00E063CA">
        <w:rPr>
          <w:rFonts w:ascii="Verdana" w:hAnsi="Verdana"/>
          <w:sz w:val="20"/>
          <w:szCs w:val="20"/>
        </w:rPr>
        <w:t xml:space="preserve"> the </w:t>
      </w:r>
      <w:r w:rsidR="00E35736">
        <w:rPr>
          <w:rFonts w:ascii="Verdana" w:hAnsi="Verdana"/>
          <w:sz w:val="20"/>
          <w:szCs w:val="20"/>
        </w:rPr>
        <w:t xml:space="preserve">Consolidated </w:t>
      </w:r>
      <w:r w:rsidRPr="00E063CA">
        <w:rPr>
          <w:rFonts w:ascii="Verdana" w:hAnsi="Verdana"/>
          <w:sz w:val="20"/>
          <w:szCs w:val="20"/>
        </w:rPr>
        <w:t>Action Plan to ensure continuous improvement.</w:t>
      </w:r>
      <w:r w:rsidR="00F86CF2" w:rsidRPr="00E063CA">
        <w:rPr>
          <w:rFonts w:ascii="Verdana" w:hAnsi="Verdana"/>
          <w:sz w:val="20"/>
          <w:szCs w:val="20"/>
        </w:rPr>
        <w:t xml:space="preserve"> Progress and activity </w:t>
      </w:r>
      <w:r w:rsidR="00A94DA6">
        <w:rPr>
          <w:rFonts w:ascii="Verdana" w:hAnsi="Verdana"/>
          <w:sz w:val="20"/>
          <w:szCs w:val="20"/>
        </w:rPr>
        <w:t>is to</w:t>
      </w:r>
      <w:r w:rsidR="00F86CF2" w:rsidRPr="00E063CA">
        <w:rPr>
          <w:rFonts w:ascii="Verdana" w:hAnsi="Verdana"/>
          <w:sz w:val="20"/>
          <w:szCs w:val="20"/>
        </w:rPr>
        <w:t xml:space="preserve"> be reported to the </w:t>
      </w:r>
      <w:r w:rsidR="00E35736">
        <w:rPr>
          <w:rFonts w:ascii="Verdana" w:hAnsi="Verdana"/>
          <w:sz w:val="20"/>
          <w:szCs w:val="20"/>
        </w:rPr>
        <w:t>Wardens’ Committee</w:t>
      </w:r>
      <w:r w:rsidR="00F86CF2" w:rsidRPr="00E063CA">
        <w:rPr>
          <w:rFonts w:ascii="Verdana" w:hAnsi="Verdana"/>
          <w:sz w:val="20"/>
          <w:szCs w:val="20"/>
        </w:rPr>
        <w:t xml:space="preserve"> annually.</w:t>
      </w:r>
    </w:p>
    <w:p w14:paraId="25ED4D49" w14:textId="77777777" w:rsidR="00DD0923" w:rsidRPr="00E063CA" w:rsidRDefault="00DD0923" w:rsidP="00DD0923">
      <w:pPr>
        <w:spacing w:after="0"/>
        <w:jc w:val="both"/>
        <w:rPr>
          <w:rFonts w:ascii="Verdana" w:hAnsi="Verdana"/>
          <w:sz w:val="20"/>
          <w:szCs w:val="20"/>
        </w:rPr>
      </w:pPr>
    </w:p>
    <w:p w14:paraId="24DDE172" w14:textId="0203A1C0" w:rsidR="00DD0923" w:rsidRPr="00E063CA" w:rsidRDefault="00DD0923" w:rsidP="00DD0923">
      <w:pPr>
        <w:spacing w:after="0"/>
        <w:jc w:val="both"/>
        <w:rPr>
          <w:rFonts w:ascii="Verdana" w:hAnsi="Verdana"/>
          <w:sz w:val="20"/>
          <w:szCs w:val="20"/>
        </w:rPr>
      </w:pPr>
      <w:r w:rsidRPr="00E063CA">
        <w:rPr>
          <w:rFonts w:ascii="Verdana" w:hAnsi="Verdana"/>
          <w:sz w:val="20"/>
          <w:szCs w:val="20"/>
        </w:rPr>
        <w:t xml:space="preserve">Regular updates </w:t>
      </w:r>
      <w:r w:rsidR="00F86CF2" w:rsidRPr="00E063CA">
        <w:rPr>
          <w:rFonts w:ascii="Verdana" w:hAnsi="Verdana"/>
          <w:sz w:val="20"/>
          <w:szCs w:val="20"/>
        </w:rPr>
        <w:t xml:space="preserve">on environmental performance and new initiatives </w:t>
      </w:r>
      <w:r w:rsidRPr="00E063CA">
        <w:rPr>
          <w:rFonts w:ascii="Verdana" w:hAnsi="Verdana"/>
          <w:sz w:val="20"/>
          <w:szCs w:val="20"/>
        </w:rPr>
        <w:t>will be communicated to staff and stakeholders</w:t>
      </w:r>
      <w:r w:rsidR="00F86CF2" w:rsidRPr="00E063CA">
        <w:rPr>
          <w:rFonts w:ascii="Verdana" w:hAnsi="Verdana"/>
          <w:sz w:val="20"/>
          <w:szCs w:val="20"/>
        </w:rPr>
        <w:t xml:space="preserve"> and to the wider public through external communication channels.</w:t>
      </w:r>
      <w:r w:rsidRPr="00E063CA">
        <w:rPr>
          <w:rFonts w:ascii="Verdana" w:hAnsi="Verdana"/>
          <w:sz w:val="20"/>
          <w:szCs w:val="20"/>
        </w:rPr>
        <w:t xml:space="preserve"> </w:t>
      </w:r>
    </w:p>
    <w:p w14:paraId="606101D7" w14:textId="04906CB4" w:rsidR="00F86CF2" w:rsidRPr="00E063CA" w:rsidRDefault="00F86CF2" w:rsidP="00DD0923">
      <w:pPr>
        <w:spacing w:after="0"/>
        <w:jc w:val="both"/>
        <w:rPr>
          <w:rFonts w:ascii="Verdana" w:hAnsi="Verdana"/>
          <w:sz w:val="20"/>
          <w:szCs w:val="20"/>
        </w:rPr>
      </w:pPr>
    </w:p>
    <w:p w14:paraId="33A6E678" w14:textId="5C589164" w:rsidR="00F86CF2" w:rsidRPr="00E063CA" w:rsidRDefault="00F86CF2" w:rsidP="00DD0923">
      <w:pPr>
        <w:spacing w:after="0"/>
        <w:jc w:val="both"/>
        <w:rPr>
          <w:rFonts w:ascii="Verdana" w:hAnsi="Verdana"/>
          <w:sz w:val="20"/>
          <w:szCs w:val="20"/>
        </w:rPr>
      </w:pPr>
      <w:r w:rsidRPr="00E063CA">
        <w:rPr>
          <w:rFonts w:ascii="Verdana" w:hAnsi="Verdana"/>
          <w:sz w:val="20"/>
          <w:szCs w:val="20"/>
        </w:rPr>
        <w:t>Records are kept of:</w:t>
      </w:r>
    </w:p>
    <w:p w14:paraId="4CCE9958" w14:textId="264F378D" w:rsidR="00F86CF2" w:rsidRPr="00E063CA" w:rsidRDefault="00F86CF2" w:rsidP="00F86CF2">
      <w:pPr>
        <w:pStyle w:val="ListParagraph"/>
        <w:numPr>
          <w:ilvl w:val="0"/>
          <w:numId w:val="28"/>
        </w:numPr>
        <w:jc w:val="both"/>
        <w:rPr>
          <w:szCs w:val="20"/>
        </w:rPr>
      </w:pPr>
      <w:r w:rsidRPr="00E063CA">
        <w:rPr>
          <w:szCs w:val="20"/>
        </w:rPr>
        <w:t>Environmental audits and reviews</w:t>
      </w:r>
    </w:p>
    <w:p w14:paraId="4812DC10" w14:textId="2467890F" w:rsidR="00F86CF2" w:rsidRPr="00E063CA" w:rsidRDefault="00935F11" w:rsidP="00F86CF2">
      <w:pPr>
        <w:pStyle w:val="ListParagraph"/>
        <w:numPr>
          <w:ilvl w:val="0"/>
          <w:numId w:val="28"/>
        </w:numPr>
        <w:jc w:val="both"/>
        <w:rPr>
          <w:szCs w:val="20"/>
        </w:rPr>
      </w:pPr>
      <w:r>
        <w:rPr>
          <w:szCs w:val="20"/>
        </w:rPr>
        <w:t>Relevant t</w:t>
      </w:r>
      <w:r w:rsidR="00F86CF2" w:rsidRPr="00E063CA">
        <w:rPr>
          <w:szCs w:val="20"/>
        </w:rPr>
        <w:t>raining sessions and attendance</w:t>
      </w:r>
    </w:p>
    <w:p w14:paraId="34A30D29" w14:textId="01798772" w:rsidR="00F86CF2" w:rsidRPr="00E063CA" w:rsidRDefault="00F86CF2" w:rsidP="00F86CF2">
      <w:pPr>
        <w:pStyle w:val="ListParagraph"/>
        <w:numPr>
          <w:ilvl w:val="0"/>
          <w:numId w:val="28"/>
        </w:numPr>
        <w:jc w:val="both"/>
        <w:rPr>
          <w:szCs w:val="20"/>
        </w:rPr>
      </w:pPr>
      <w:r w:rsidRPr="00E063CA">
        <w:rPr>
          <w:szCs w:val="20"/>
        </w:rPr>
        <w:t>Environmental performance data (KPI)</w:t>
      </w:r>
    </w:p>
    <w:p w14:paraId="71C85B55" w14:textId="2E64C69D" w:rsidR="00F86CF2" w:rsidRPr="00E063CA" w:rsidRDefault="00F86CF2" w:rsidP="00DD0923">
      <w:pPr>
        <w:spacing w:after="0"/>
        <w:jc w:val="both"/>
        <w:rPr>
          <w:rFonts w:ascii="Verdana" w:hAnsi="Verdana"/>
          <w:sz w:val="20"/>
          <w:szCs w:val="20"/>
        </w:rPr>
      </w:pPr>
    </w:p>
    <w:p w14:paraId="615AA8FD" w14:textId="77777777" w:rsidR="008B7FA4" w:rsidRPr="00E063CA" w:rsidRDefault="008B7FA4" w:rsidP="008B7FA4">
      <w:pPr>
        <w:spacing w:after="0"/>
        <w:jc w:val="both"/>
        <w:rPr>
          <w:rFonts w:ascii="Verdana" w:hAnsi="Verdana"/>
          <w:b/>
          <w:i/>
          <w:sz w:val="20"/>
          <w:szCs w:val="20"/>
        </w:rPr>
      </w:pPr>
      <w:r w:rsidRPr="00E063CA">
        <w:rPr>
          <w:rFonts w:ascii="Verdana" w:hAnsi="Verdana"/>
          <w:b/>
          <w:i/>
          <w:sz w:val="20"/>
          <w:szCs w:val="20"/>
        </w:rPr>
        <w:t>Related Policies and Procedures</w:t>
      </w:r>
    </w:p>
    <w:p w14:paraId="6E11D2B7" w14:textId="66F9CBE8" w:rsidR="008B7FA4" w:rsidRPr="00E063CA" w:rsidRDefault="008B7FA4" w:rsidP="008B7FA4">
      <w:pPr>
        <w:spacing w:after="0"/>
        <w:jc w:val="both"/>
        <w:rPr>
          <w:rFonts w:ascii="Verdana" w:hAnsi="Verdana"/>
          <w:i/>
          <w:sz w:val="20"/>
          <w:szCs w:val="20"/>
        </w:rPr>
      </w:pPr>
      <w:r w:rsidRPr="00E063CA">
        <w:rPr>
          <w:rFonts w:ascii="Verdana" w:hAnsi="Verdana"/>
          <w:i/>
          <w:sz w:val="20"/>
          <w:szCs w:val="20"/>
        </w:rPr>
        <w:t>Procurement Policy</w:t>
      </w:r>
    </w:p>
    <w:p w14:paraId="18106271" w14:textId="257B5161" w:rsidR="00F86CF2" w:rsidRPr="00E063CA" w:rsidRDefault="00F86CF2" w:rsidP="008B7FA4">
      <w:pPr>
        <w:spacing w:after="0"/>
        <w:jc w:val="both"/>
        <w:rPr>
          <w:rFonts w:ascii="Verdana" w:hAnsi="Verdana"/>
          <w:i/>
          <w:sz w:val="20"/>
          <w:szCs w:val="20"/>
        </w:rPr>
      </w:pPr>
      <w:r w:rsidRPr="00E063CA">
        <w:rPr>
          <w:rFonts w:ascii="Verdana" w:hAnsi="Verdana"/>
          <w:i/>
          <w:sz w:val="20"/>
          <w:szCs w:val="20"/>
        </w:rPr>
        <w:t>Scope of the Environmental Management System</w:t>
      </w:r>
    </w:p>
    <w:p w14:paraId="06EDCBF6" w14:textId="2D132EBE" w:rsidR="00F86CF2" w:rsidRPr="00E063CA" w:rsidRDefault="00F86CF2" w:rsidP="008B7FA4">
      <w:pPr>
        <w:spacing w:after="0"/>
        <w:jc w:val="both"/>
        <w:rPr>
          <w:rFonts w:ascii="Verdana" w:hAnsi="Verdana"/>
          <w:i/>
          <w:sz w:val="20"/>
          <w:szCs w:val="20"/>
        </w:rPr>
      </w:pPr>
      <w:r w:rsidRPr="00E063CA">
        <w:rPr>
          <w:rFonts w:ascii="Verdana" w:hAnsi="Verdana"/>
          <w:i/>
          <w:sz w:val="20"/>
          <w:szCs w:val="20"/>
        </w:rPr>
        <w:t>Environmental Impacts Action Plan</w:t>
      </w:r>
    </w:p>
    <w:sectPr w:rsidR="00F86CF2" w:rsidRPr="00E063CA" w:rsidSect="00935F11">
      <w:footerReference w:type="default" r:id="rId7"/>
      <w:headerReference w:type="first" r:id="rId8"/>
      <w:footerReference w:type="first" r:id="rId9"/>
      <w:type w:val="continuous"/>
      <w:pgSz w:w="11906" w:h="16838"/>
      <w:pgMar w:top="1440" w:right="1440" w:bottom="1276" w:left="1440" w:header="708" w:footer="708" w:gutter="0"/>
      <w:pgBorders w:offsetFrom="page">
        <w:top w:val="single" w:sz="12" w:space="24" w:color="D19000"/>
        <w:left w:val="single" w:sz="12" w:space="24" w:color="D19000"/>
        <w:bottom w:val="single" w:sz="12" w:space="24" w:color="D19000"/>
        <w:right w:val="single" w:sz="12" w:space="24" w:color="D19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74BB" w14:textId="77777777" w:rsidR="004B48F1" w:rsidRDefault="004B48F1" w:rsidP="00A83B96">
      <w:pPr>
        <w:spacing w:after="0" w:line="240" w:lineRule="auto"/>
      </w:pPr>
      <w:r>
        <w:separator/>
      </w:r>
    </w:p>
  </w:endnote>
  <w:endnote w:type="continuationSeparator" w:id="0">
    <w:p w14:paraId="3992AB5D" w14:textId="77777777" w:rsidR="004B48F1" w:rsidRDefault="004B48F1" w:rsidP="00A8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5286" w14:textId="77777777" w:rsidR="00CE3092" w:rsidRPr="00CE2B79" w:rsidRDefault="00CE3092" w:rsidP="00CE3092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>March 2025</w:t>
    </w:r>
    <w:r>
      <w:rPr>
        <w:sz w:val="16"/>
        <w:szCs w:val="16"/>
        <w:lang w:val="en-US"/>
      </w:rPr>
      <w:ptab w:relativeTo="margin" w:alignment="right" w:leader="none"/>
    </w:r>
    <w:r>
      <w:rPr>
        <w:sz w:val="16"/>
        <w:szCs w:val="16"/>
        <w:lang w:val="en-US"/>
      </w:rPr>
      <w:t>M55/25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7B00" w14:textId="1DD965C5" w:rsidR="00E000BB" w:rsidRPr="00CE2B79" w:rsidRDefault="00CE2B79" w:rsidP="00E000BB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>March 2025</w:t>
    </w:r>
    <w:r w:rsidR="00CE3092">
      <w:rPr>
        <w:sz w:val="16"/>
        <w:szCs w:val="16"/>
        <w:lang w:val="en-US"/>
      </w:rPr>
      <w:ptab w:relativeTo="margin" w:alignment="right" w:leader="none"/>
    </w:r>
    <w:r w:rsidR="00CE3092">
      <w:rPr>
        <w:sz w:val="16"/>
        <w:szCs w:val="16"/>
        <w:lang w:val="en-US"/>
      </w:rPr>
      <w:t>M55/25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EBDD" w14:textId="77777777" w:rsidR="004B48F1" w:rsidRDefault="004B48F1" w:rsidP="00A83B96">
      <w:pPr>
        <w:spacing w:after="0" w:line="240" w:lineRule="auto"/>
      </w:pPr>
      <w:r>
        <w:separator/>
      </w:r>
    </w:p>
  </w:footnote>
  <w:footnote w:type="continuationSeparator" w:id="0">
    <w:p w14:paraId="3D9E525A" w14:textId="77777777" w:rsidR="004B48F1" w:rsidRDefault="004B48F1" w:rsidP="00A8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375C" w14:textId="513E8B9B" w:rsidR="00376305" w:rsidRDefault="00376305" w:rsidP="0037630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5B04E3CE" wp14:editId="677EA4C1">
          <wp:simplePos x="0" y="0"/>
          <wp:positionH relativeFrom="page">
            <wp:align>center</wp:align>
          </wp:positionH>
          <wp:positionV relativeFrom="paragraph">
            <wp:posOffset>154940</wp:posOffset>
          </wp:positionV>
          <wp:extent cx="1396800" cy="817200"/>
          <wp:effectExtent l="0" t="0" r="0" b="254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BT_Logo_Gold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347AD2" w14:textId="77777777" w:rsidR="00376305" w:rsidRDefault="00376305" w:rsidP="00376305">
    <w:pPr>
      <w:pStyle w:val="Header"/>
    </w:pPr>
  </w:p>
  <w:p w14:paraId="46589F2F" w14:textId="77777777" w:rsidR="00CF18A3" w:rsidRDefault="00CF1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4A5"/>
    <w:multiLevelType w:val="hybridMultilevel"/>
    <w:tmpl w:val="1932E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0D59"/>
    <w:multiLevelType w:val="hybridMultilevel"/>
    <w:tmpl w:val="51D0F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D07E4"/>
    <w:multiLevelType w:val="hybridMultilevel"/>
    <w:tmpl w:val="BF1E7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A634E"/>
    <w:multiLevelType w:val="hybridMultilevel"/>
    <w:tmpl w:val="CFF8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358A4"/>
    <w:multiLevelType w:val="hybridMultilevel"/>
    <w:tmpl w:val="BC78CA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753D0"/>
    <w:multiLevelType w:val="hybridMultilevel"/>
    <w:tmpl w:val="212E2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D3CBE"/>
    <w:multiLevelType w:val="hybridMultilevel"/>
    <w:tmpl w:val="21729E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F1C1F"/>
    <w:multiLevelType w:val="hybridMultilevel"/>
    <w:tmpl w:val="F87EAA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0DB2"/>
    <w:multiLevelType w:val="hybridMultilevel"/>
    <w:tmpl w:val="423EB6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759A7"/>
    <w:multiLevelType w:val="hybridMultilevel"/>
    <w:tmpl w:val="5080A7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D504F"/>
    <w:multiLevelType w:val="hybridMultilevel"/>
    <w:tmpl w:val="3AB83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72F2A"/>
    <w:multiLevelType w:val="hybridMultilevel"/>
    <w:tmpl w:val="2E421F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D57B6"/>
    <w:multiLevelType w:val="hybridMultilevel"/>
    <w:tmpl w:val="51687CC4"/>
    <w:lvl w:ilvl="0" w:tplc="CE065EC0">
      <w:start w:val="3"/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7566C6"/>
    <w:multiLevelType w:val="hybridMultilevel"/>
    <w:tmpl w:val="1B864D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1118A"/>
    <w:multiLevelType w:val="hybridMultilevel"/>
    <w:tmpl w:val="112284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A245A"/>
    <w:multiLevelType w:val="hybridMultilevel"/>
    <w:tmpl w:val="24B82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95F7A"/>
    <w:multiLevelType w:val="hybridMultilevel"/>
    <w:tmpl w:val="4210B4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55AAC"/>
    <w:multiLevelType w:val="hybridMultilevel"/>
    <w:tmpl w:val="82C2E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B2BEB"/>
    <w:multiLevelType w:val="hybridMultilevel"/>
    <w:tmpl w:val="D7A0A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41943"/>
    <w:multiLevelType w:val="hybridMultilevel"/>
    <w:tmpl w:val="9208D9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95856"/>
    <w:multiLevelType w:val="hybridMultilevel"/>
    <w:tmpl w:val="4F083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C50EE"/>
    <w:multiLevelType w:val="hybridMultilevel"/>
    <w:tmpl w:val="F7147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96158"/>
    <w:multiLevelType w:val="hybridMultilevel"/>
    <w:tmpl w:val="0FA20DA0"/>
    <w:lvl w:ilvl="0" w:tplc="63E824EE">
      <w:start w:val="1"/>
      <w:numFmt w:val="decimal"/>
      <w:lvlText w:val="(%1)"/>
      <w:lvlJc w:val="left"/>
      <w:pPr>
        <w:ind w:left="720" w:hanging="64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5A59526C"/>
    <w:multiLevelType w:val="hybridMultilevel"/>
    <w:tmpl w:val="684801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133FD"/>
    <w:multiLevelType w:val="hybridMultilevel"/>
    <w:tmpl w:val="3FF4BF2C"/>
    <w:lvl w:ilvl="0" w:tplc="0809000F">
      <w:start w:val="1"/>
      <w:numFmt w:val="decimal"/>
      <w:lvlText w:val="%1."/>
      <w:lvlJc w:val="left"/>
      <w:pPr>
        <w:ind w:left="720" w:hanging="64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656108F1"/>
    <w:multiLevelType w:val="hybridMultilevel"/>
    <w:tmpl w:val="7012D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45AB0"/>
    <w:multiLevelType w:val="singleLevel"/>
    <w:tmpl w:val="08090017"/>
    <w:lvl w:ilvl="0">
      <w:start w:val="1"/>
      <w:numFmt w:val="lowerLetter"/>
      <w:lvlText w:val="%1)"/>
      <w:lvlJc w:val="left"/>
      <w:pPr>
        <w:ind w:left="1003" w:hanging="283"/>
      </w:pPr>
      <w:rPr>
        <w:rFonts w:hint="default"/>
        <w:b w:val="0"/>
        <w:i w:val="0"/>
        <w:sz w:val="20"/>
        <w:u w:val="none"/>
      </w:rPr>
    </w:lvl>
  </w:abstractNum>
  <w:abstractNum w:abstractNumId="27" w15:restartNumberingAfterBreak="0">
    <w:nsid w:val="7755430C"/>
    <w:multiLevelType w:val="hybridMultilevel"/>
    <w:tmpl w:val="4A980D88"/>
    <w:lvl w:ilvl="0" w:tplc="CE065EC0">
      <w:start w:val="3"/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780616">
    <w:abstractNumId w:val="4"/>
  </w:num>
  <w:num w:numId="2" w16cid:durableId="70549372">
    <w:abstractNumId w:val="3"/>
  </w:num>
  <w:num w:numId="3" w16cid:durableId="1671059056">
    <w:abstractNumId w:val="21"/>
  </w:num>
  <w:num w:numId="4" w16cid:durableId="1089692783">
    <w:abstractNumId w:val="2"/>
  </w:num>
  <w:num w:numId="5" w16cid:durableId="2121878414">
    <w:abstractNumId w:val="5"/>
  </w:num>
  <w:num w:numId="6" w16cid:durableId="895043904">
    <w:abstractNumId w:val="15"/>
  </w:num>
  <w:num w:numId="7" w16cid:durableId="537936108">
    <w:abstractNumId w:val="6"/>
  </w:num>
  <w:num w:numId="8" w16cid:durableId="1453479825">
    <w:abstractNumId w:val="26"/>
  </w:num>
  <w:num w:numId="9" w16cid:durableId="1796370000">
    <w:abstractNumId w:val="13"/>
  </w:num>
  <w:num w:numId="10" w16cid:durableId="1467121022">
    <w:abstractNumId w:val="23"/>
  </w:num>
  <w:num w:numId="11" w16cid:durableId="261495669">
    <w:abstractNumId w:val="19"/>
  </w:num>
  <w:num w:numId="12" w16cid:durableId="425347842">
    <w:abstractNumId w:val="14"/>
  </w:num>
  <w:num w:numId="13" w16cid:durableId="269095847">
    <w:abstractNumId w:val="8"/>
  </w:num>
  <w:num w:numId="14" w16cid:durableId="1229921050">
    <w:abstractNumId w:val="11"/>
  </w:num>
  <w:num w:numId="15" w16cid:durableId="2091149786">
    <w:abstractNumId w:val="16"/>
  </w:num>
  <w:num w:numId="16" w16cid:durableId="1767846385">
    <w:abstractNumId w:val="9"/>
  </w:num>
  <w:num w:numId="17" w16cid:durableId="1944216590">
    <w:abstractNumId w:val="25"/>
  </w:num>
  <w:num w:numId="18" w16cid:durableId="1695809554">
    <w:abstractNumId w:val="17"/>
  </w:num>
  <w:num w:numId="19" w16cid:durableId="585504775">
    <w:abstractNumId w:val="0"/>
  </w:num>
  <w:num w:numId="20" w16cid:durableId="544146503">
    <w:abstractNumId w:val="22"/>
  </w:num>
  <w:num w:numId="21" w16cid:durableId="478958785">
    <w:abstractNumId w:val="24"/>
  </w:num>
  <w:num w:numId="22" w16cid:durableId="409352002">
    <w:abstractNumId w:val="7"/>
  </w:num>
  <w:num w:numId="23" w16cid:durableId="1639148394">
    <w:abstractNumId w:val="20"/>
  </w:num>
  <w:num w:numId="24" w16cid:durableId="1923759060">
    <w:abstractNumId w:val="18"/>
  </w:num>
  <w:num w:numId="25" w16cid:durableId="2080861510">
    <w:abstractNumId w:val="27"/>
  </w:num>
  <w:num w:numId="26" w16cid:durableId="1915041380">
    <w:abstractNumId w:val="12"/>
  </w:num>
  <w:num w:numId="27" w16cid:durableId="1523517601">
    <w:abstractNumId w:val="1"/>
  </w:num>
  <w:num w:numId="28" w16cid:durableId="1154033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B96"/>
    <w:rsid w:val="00030EF9"/>
    <w:rsid w:val="000441C9"/>
    <w:rsid w:val="000815BB"/>
    <w:rsid w:val="000911D6"/>
    <w:rsid w:val="000B6078"/>
    <w:rsid w:val="000E0C88"/>
    <w:rsid w:val="001613B3"/>
    <w:rsid w:val="00170118"/>
    <w:rsid w:val="00173D16"/>
    <w:rsid w:val="001B2A68"/>
    <w:rsid w:val="001F66DA"/>
    <w:rsid w:val="00225A91"/>
    <w:rsid w:val="0024140B"/>
    <w:rsid w:val="00252A5B"/>
    <w:rsid w:val="002E31FB"/>
    <w:rsid w:val="0036113D"/>
    <w:rsid w:val="00375611"/>
    <w:rsid w:val="00376305"/>
    <w:rsid w:val="0038010C"/>
    <w:rsid w:val="003B172A"/>
    <w:rsid w:val="003D047F"/>
    <w:rsid w:val="003E1898"/>
    <w:rsid w:val="003E4756"/>
    <w:rsid w:val="004044C2"/>
    <w:rsid w:val="004100FC"/>
    <w:rsid w:val="00417948"/>
    <w:rsid w:val="00497E62"/>
    <w:rsid w:val="004A6895"/>
    <w:rsid w:val="004B48F1"/>
    <w:rsid w:val="004F5D11"/>
    <w:rsid w:val="00521B15"/>
    <w:rsid w:val="005646CE"/>
    <w:rsid w:val="005C2DEC"/>
    <w:rsid w:val="005D28F5"/>
    <w:rsid w:val="005D4C9E"/>
    <w:rsid w:val="006B7CCA"/>
    <w:rsid w:val="007744B3"/>
    <w:rsid w:val="0079317E"/>
    <w:rsid w:val="007968DF"/>
    <w:rsid w:val="007F5867"/>
    <w:rsid w:val="00804FDD"/>
    <w:rsid w:val="008063D7"/>
    <w:rsid w:val="0081092C"/>
    <w:rsid w:val="008B7FA4"/>
    <w:rsid w:val="00930305"/>
    <w:rsid w:val="00935F11"/>
    <w:rsid w:val="0094147B"/>
    <w:rsid w:val="00951CBE"/>
    <w:rsid w:val="009751B8"/>
    <w:rsid w:val="009A2CA5"/>
    <w:rsid w:val="009D7E9C"/>
    <w:rsid w:val="009F04FC"/>
    <w:rsid w:val="00A1714A"/>
    <w:rsid w:val="00A42901"/>
    <w:rsid w:val="00A5568A"/>
    <w:rsid w:val="00A83B96"/>
    <w:rsid w:val="00A906FB"/>
    <w:rsid w:val="00A94DA6"/>
    <w:rsid w:val="00AA3927"/>
    <w:rsid w:val="00AC1519"/>
    <w:rsid w:val="00AC6767"/>
    <w:rsid w:val="00B87B91"/>
    <w:rsid w:val="00BB3A8E"/>
    <w:rsid w:val="00BC2C65"/>
    <w:rsid w:val="00C162C4"/>
    <w:rsid w:val="00C23D5C"/>
    <w:rsid w:val="00CA5435"/>
    <w:rsid w:val="00CB48FF"/>
    <w:rsid w:val="00CE2B79"/>
    <w:rsid w:val="00CE3092"/>
    <w:rsid w:val="00CF18A3"/>
    <w:rsid w:val="00CF4DD6"/>
    <w:rsid w:val="00D051E0"/>
    <w:rsid w:val="00D43524"/>
    <w:rsid w:val="00D83405"/>
    <w:rsid w:val="00D9006D"/>
    <w:rsid w:val="00DC6733"/>
    <w:rsid w:val="00DD0923"/>
    <w:rsid w:val="00DD71AE"/>
    <w:rsid w:val="00DF18B1"/>
    <w:rsid w:val="00E000BB"/>
    <w:rsid w:val="00E063CA"/>
    <w:rsid w:val="00E34952"/>
    <w:rsid w:val="00E35736"/>
    <w:rsid w:val="00EE3D09"/>
    <w:rsid w:val="00F204C9"/>
    <w:rsid w:val="00F21A1F"/>
    <w:rsid w:val="00F67290"/>
    <w:rsid w:val="00F7722E"/>
    <w:rsid w:val="00F85232"/>
    <w:rsid w:val="00F86CF2"/>
    <w:rsid w:val="00FA5A1A"/>
    <w:rsid w:val="00FC150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7E6B9"/>
  <w15:chartTrackingRefBased/>
  <w15:docId w15:val="{590CACA8-17AD-49BE-8A3D-25F4651C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305"/>
    <w:pPr>
      <w:spacing w:after="200" w:line="27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81092C"/>
    <w:pPr>
      <w:keepNext/>
      <w:tabs>
        <w:tab w:val="left" w:pos="284"/>
        <w:tab w:val="decimal" w:pos="720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B96"/>
    <w:pPr>
      <w:tabs>
        <w:tab w:val="center" w:pos="4513"/>
        <w:tab w:val="right" w:pos="9026"/>
      </w:tabs>
      <w:spacing w:after="0" w:line="240" w:lineRule="auto"/>
    </w:pPr>
    <w:rPr>
      <w:rFonts w:ascii="Verdana" w:hAnsi="Verdana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83B96"/>
  </w:style>
  <w:style w:type="paragraph" w:styleId="Footer">
    <w:name w:val="footer"/>
    <w:basedOn w:val="Normal"/>
    <w:link w:val="FooterChar"/>
    <w:uiPriority w:val="99"/>
    <w:unhideWhenUsed/>
    <w:rsid w:val="00A83B96"/>
    <w:pPr>
      <w:tabs>
        <w:tab w:val="center" w:pos="4513"/>
        <w:tab w:val="right" w:pos="9026"/>
      </w:tabs>
      <w:spacing w:after="0" w:line="240" w:lineRule="auto"/>
    </w:pPr>
    <w:rPr>
      <w:rFonts w:ascii="Verdana" w:hAnsi="Verdana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83B96"/>
  </w:style>
  <w:style w:type="paragraph" w:styleId="ListParagraph">
    <w:name w:val="List Paragraph"/>
    <w:basedOn w:val="Normal"/>
    <w:uiPriority w:val="34"/>
    <w:qFormat/>
    <w:rsid w:val="0094147B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table" w:styleId="TableGrid">
    <w:name w:val="Table Grid"/>
    <w:aliases w:val="Sue's table"/>
    <w:basedOn w:val="TableNormal"/>
    <w:uiPriority w:val="59"/>
    <w:rsid w:val="00497E62"/>
    <w:pPr>
      <w:spacing w:after="0" w:line="240" w:lineRule="auto"/>
    </w:pPr>
    <w:rPr>
      <w:rFonts w:ascii="Segoe Script" w:eastAsia="Times New Roman" w:hAnsi="Segoe Script" w:cs="Times New Roman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97E62"/>
    <w:pPr>
      <w:spacing w:after="0" w:line="240" w:lineRule="auto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unhideWhenUsed/>
    <w:rsid w:val="00497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951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CBE"/>
    <w:rPr>
      <w:rFonts w:ascii="Times New Roman" w:eastAsia="Times New Roman" w:hAnsi="Times New Roman" w:cs="Times New Roman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1CBE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1CBE"/>
    <w:rPr>
      <w:rFonts w:eastAsia="Times New Roman" w:cs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1CBE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81092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2762</Characters>
  <Application>Microsoft Office Word</Application>
  <DocSecurity>0</DocSecurity>
  <Lines>69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Warne</dc:creator>
  <cp:keywords/>
  <dc:description/>
  <cp:lastModifiedBy>Alison Douglas</cp:lastModifiedBy>
  <cp:revision>4</cp:revision>
  <dcterms:created xsi:type="dcterms:W3CDTF">2025-10-29T12:59:00Z</dcterms:created>
  <dcterms:modified xsi:type="dcterms:W3CDTF">2025-10-29T13:02:00Z</dcterms:modified>
</cp:coreProperties>
</file>